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0"/>
      </w:pPr>
      <w:r>
        <w:drawing>
          <wp:inline distT="0" distB="0" distL="0" distR="0">
            <wp:extent cx="1676400" cy="419100"/>
            <wp:effectExtent t="0" r="0" b="0" l="0"/>
            <wp:docPr id="1" name="logo" descr="Hospitality Buying Guide logo" title="Hospitality Buying Gui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cs="Arial" w:eastAsia="Arial" w:hAnsi="Arial"/>
          <w:color w:val="4A5A5B"/>
          <w:sz w:val="15"/>
          <w:szCs w:val="15"/>
        </w:rPr>
        <w:t xml:space="preserve">    Free to save, print and use  |  hospitalitybuyingguide.co.uk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123F43"/>
          <w:sz w:val="34"/>
          <w:szCs w:val="34"/>
        </w:rPr>
        <w:t xml:space="preserve">New starter food hygiene induction checklist</w:t>
      </w:r>
    </w:p>
    <w:p>
      <w:pPr>
        <w:spacing w:after="160" w:before="0"/>
      </w:pPr>
      <w:r>
        <w:rPr>
          <w:rFonts w:ascii="Arial" w:cs="Arial" w:eastAsia="Arial" w:hAnsi="Arial"/>
          <w:color w:val="4A5A5B"/>
          <w:sz w:val="19"/>
          <w:szCs w:val="19"/>
        </w:rPr>
        <w:t xml:space="preserve">Tick each step as you go, and keep this sheet with your training records.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0"/>
        <w:gridCol w:w="3133"/>
        <w:gridCol w:w="1920"/>
        <w:gridCol w:w="3133"/>
      </w:tblGrid>
      <w:tr>
        <w:trPr>
          <w:trHeight w:val="420" w:hRule="atLeast"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Name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Job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920"/>
        <w:gridCol w:w="3133"/>
        <w:gridCol w:w="1920"/>
        <w:gridCol w:w="3133"/>
      </w:tblGrid>
      <w:tr>
        <w:trPr>
          <w:trHeight w:val="420" w:hRule="atLeast"/>
        </w:trPr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Start date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Supervised by</w:t>
            </w:r>
          </w:p>
        </w:tc>
        <w:tc>
          <w:tcPr>
            <w:tcW w:type="dxa" w:w="3133"/>
            <w:tcBorders>
              <w:top w:val="none" w:color="FFFFFF" w:sz="0"/>
              <w:left w:val="none" w:color="FFFFFF" w:sz="0"/>
              <w:bottom w:val="single" w:color="4A5A5B" w:sz="6"/>
              <w:right w:val="none" w:color="FFFFFF" w:sz="0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0"/>
      </w:pPr>
      <w:r>
        <w:rPr>
          <w:rFonts w:ascii="Arial" w:cs="Arial" w:eastAsia="Arial" w:hAnsi="Arial"/>
          <w:color w:val="1E2B2C"/>
          <w:sz w:val="20"/>
          <w:szCs w:val="20"/>
        </w:rPr>
        <w:t xml:space="preserv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2F8A4E" w:sz="24"/>
              <w:bottom w:val="none" w:color="FFFFFF" w:sz="0"/>
              <w:right w:val="none" w:color="FFFFFF" w:sz="0"/>
            </w:tcBorders>
            <w:shd w:fill="F1F7F2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23F43"/>
                <w:sz w:val="18"/>
                <w:szCs w:val="18"/>
              </w:rPr>
              <w:t xml:space="preserve">Good to know: </w:t>
            </w:r>
            <w:r>
              <w:rPr>
                <w:rFonts w:ascii="Arial" w:cs="Arial" w:eastAsia="Arial" w:hAnsi="Arial"/>
                <w:color w:val="1E2B2C"/>
                <w:sz w:val="18"/>
                <w:szCs w:val="18"/>
              </w:rPr>
              <w:t xml:space="preserve">new starters can begin work straight away, as long as they’re supervised while they learn. The law asks for training that fits each person’s job, not a certificate before their first shift.</w:t>
            </w:r>
          </w:p>
        </w:tc>
      </w:tr>
    </w:tbl>
    <w:p>
      <w:pPr>
        <w:spacing w:after="80" w:before="150"/>
      </w:pPr>
      <w:r>
        <w:rPr>
          <w:rFonts w:ascii="Arial" w:cs="Arial" w:eastAsia="Arial" w:hAnsi="Arial"/>
          <w:b/>
          <w:bCs/>
          <w:color w:val="123F43"/>
          <w:sz w:val="21"/>
          <w:szCs w:val="21"/>
        </w:rPr>
        <w:t xml:space="preserve">Before their first shift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606"/>
        <w:gridCol w:w="1500"/>
        <w:gridCol w:w="1300"/>
      </w:tblGrid>
      <w:tr>
        <w:trPr>
          <w:cantSplit/>
          <w:tblHeader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do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Short hygiene briefing given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Shown how and when to wash hands properly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Clean uniform or apron, hair tied back, no jewellery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Told to report illness before coming in, especially sickness or diarrhoea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50"/>
      </w:pPr>
      <w:r>
        <w:rPr>
          <w:rFonts w:ascii="Arial" w:cs="Arial" w:eastAsia="Arial" w:hAnsi="Arial"/>
          <w:b/>
          <w:bCs/>
          <w:color w:val="123F43"/>
          <w:sz w:val="21"/>
          <w:szCs w:val="21"/>
        </w:rPr>
        <w:t xml:space="preserve">On their first day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606"/>
        <w:gridCol w:w="1500"/>
        <w:gridCol w:w="1300"/>
      </w:tblGrid>
      <w:tr>
        <w:trPr>
          <w:cantSplit/>
          <w:tblHeader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do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Paired with an experienced colleague: ________________________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Shown your safe ways of working from your food safety pack (Safer Food, Better Business, CookSafe or Safe Catering)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Shown how to clean as you go and where the cleaning schedule is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50"/>
      </w:pPr>
      <w:r>
        <w:rPr>
          <w:rFonts w:ascii="Arial" w:cs="Arial" w:eastAsia="Arial" w:hAnsi="Arial"/>
          <w:b/>
          <w:bCs/>
          <w:color w:val="123F43"/>
          <w:sz w:val="21"/>
          <w:szCs w:val="21"/>
        </w:rPr>
        <w:t xml:space="preserve">In their first week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606"/>
        <w:gridCol w:w="1500"/>
        <w:gridCol w:w="1300"/>
      </w:tblGrid>
      <w:tr>
        <w:trPr>
          <w:cantSplit/>
          <w:tblHeader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do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Level of training that suits their job agreed (Level 1, 2 or 3)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Course booked, or structured on-the-job training started (course and provider: ____________________)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Shown how you handle allergen questions and where allergen information is kept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Still working with supervision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50"/>
      </w:pPr>
      <w:r>
        <w:rPr>
          <w:rFonts w:ascii="Arial" w:cs="Arial" w:eastAsia="Arial" w:hAnsi="Arial"/>
          <w:b/>
          <w:bCs/>
          <w:color w:val="123F43"/>
          <w:sz w:val="21"/>
          <w:szCs w:val="21"/>
        </w:rPr>
        <w:t xml:space="preserve">By the end of their first month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6606"/>
        <w:gridCol w:w="1500"/>
        <w:gridCol w:w="1300"/>
      </w:tblGrid>
      <w:tr>
        <w:trPr>
          <w:cantSplit/>
          <w:tblHeader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Done</w:t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What to do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shd w:fill="123F43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Course completed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Copy of certificate kept with your records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Watched at work and asked a few “what would you do if…?” questions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360" w:hRule="atLeast"/>
        </w:trPr>
        <w:tc>
          <w:tcPr>
            <w:tcW w:type="dxa" w:w="7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6606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Training record updated, with a refresher date (usually about 3 years)</w:t>
            </w:r>
          </w:p>
        </w:tc>
        <w:tc>
          <w:tcPr>
            <w:tcW w:type="dxa" w:w="15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  <w:tc>
          <w:tcPr>
            <w:tcW w:type="dxa" w:w="1300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/>
            </w:r>
          </w:p>
        </w:tc>
      </w:tr>
    </w:tbl>
    <w:p>
      <w:pPr>
        <w:spacing w:after="80" w:before="180"/>
      </w:pPr>
      <w:r>
        <w:rPr>
          <w:rFonts w:ascii="Arial" w:cs="Arial" w:eastAsia="Arial" w:hAnsi="Arial"/>
          <w:b/>
          <w:bCs/>
          <w:color w:val="123F43"/>
          <w:sz w:val="21"/>
          <w:szCs w:val="21"/>
        </w:rPr>
        <w:t xml:space="preserve">Sign-off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6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New starter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Signature: __________________________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Date: ____ / ____ / ________</w:t>
            </w:r>
          </w:p>
        </w:tc>
        <w:tc>
          <w:tcPr>
            <w:tcW w:type="dxa" w:w="5053"/>
            <w:tcBorders>
              <w:top w:val="single" w:color="C9D3CE" w:sz="6"/>
              <w:left w:val="single" w:color="C9D3CE" w:sz="6"/>
              <w:bottom w:val="single" w:color="C9D3CE" w:sz="6"/>
              <w:right w:val="single" w:color="C9D3CE" w:sz="6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top"/>
          </w:tcPr>
          <w:p>
            <w:pPr>
              <w:spacing w:after="160" w:before="0"/>
            </w:pPr>
            <w:r>
              <w:rPr>
                <w:rFonts w:ascii="Arial" w:cs="Arial" w:eastAsia="Arial" w:hAnsi="Arial"/>
                <w:b/>
                <w:bCs/>
                <w:color w:val="1E2B2C"/>
                <w:sz w:val="19"/>
                <w:szCs w:val="19"/>
              </w:rPr>
              <w:t xml:space="preserve">Manager or supervisor</w:t>
            </w:r>
          </w:p>
          <w:p>
            <w:pPr>
              <w:spacing w:after="12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Signature: __________________________</w:t>
            </w:r>
          </w:p>
          <w:p>
            <w:pPr>
              <w:spacing w:after="0" w:before="0"/>
            </w:pPr>
            <w:r>
              <w:rPr>
                <w:rFonts w:ascii="Arial" w:cs="Arial" w:eastAsia="Arial" w:hAnsi="Arial"/>
                <w:color w:val="1E2B2C"/>
                <w:sz w:val="19"/>
                <w:szCs w:val="19"/>
              </w:rPr>
              <w:t xml:space="preserve">Date: ____ / ____ / ________</w:t>
            </w:r>
          </w:p>
        </w:tc>
      </w:tr>
    </w:tbl>
    <w:sectPr>
      <w:footerReference w:type="default" r:id="rId7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Arial" w:cs="Arial" w:eastAsia="Arial" w:hAnsi="Arial"/>
        <w:color w:val="4A5A5B"/>
        <w:sz w:val="14"/>
        <w:szCs w:val="14"/>
      </w:rPr>
      <w:t xml:space="preserve">New starter induction checklist  |  hospitalitybuyingguide.co.uk  |  General guidance, not legal advice.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3771f191d459f6f068ce15c92be9584cc0f3011c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2026-10-05T14:26:48.091Z</dcterms:created>
  <dcterms:modified xsi:type="dcterms:W3CDTF">2026-10-05T14:26:48.095Z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