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drawing>
          <wp:inline distT="0" distB="0" distL="0" distR="0">
            <wp:extent cx="1676400" cy="419100"/>
            <wp:effectExtent t="0" r="0" b="0" l="0"/>
            <wp:docPr id="1" name="logo" descr="Hospitality Buying Guide logo" title="Hospitality Buying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5A5B"/>
          <w:sz w:val="15"/>
          <w:szCs w:val="15"/>
        </w:rPr>
        <w:t xml:space="preserve">    Free to save, print and use  |  hospitalitybuyingguide.co.uk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23F43"/>
          <w:sz w:val="34"/>
          <w:szCs w:val="34"/>
        </w:rPr>
        <w:t xml:space="preserve">Food hygiene spot-check record</w:t>
      </w:r>
    </w:p>
    <w:p>
      <w:pPr>
        <w:spacing w:after="120" w:before="0"/>
      </w:pPr>
      <w:r>
        <w:rPr>
          <w:rFonts w:ascii="Arial" w:cs="Arial" w:eastAsia="Arial" w:hAnsi="Arial"/>
          <w:color w:val="4A5A5B"/>
          <w:sz w:val="19"/>
          <w:szCs w:val="19"/>
        </w:rPr>
        <w:t xml:space="preserve">Watch the person at work and ask a question or two in a quiet moment. Write down what you saw. You don’t need to cover every area at once.</w:t>
      </w: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30"/>
        <w:gridCol w:w="3149"/>
        <w:gridCol w:w="1930"/>
        <w:gridCol w:w="3149"/>
        <w:gridCol w:w="1930"/>
        <w:gridCol w:w="3150"/>
      </w:tblGrid>
      <w:tr>
        <w:trPr>
          <w:trHeight w:val="420" w:hRule="atLeast"/>
        </w:trPr>
        <w:tc>
          <w:tcPr>
            <w:tcW w:type="dxa" w:w="19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Name</w:t>
            </w:r>
          </w:p>
        </w:tc>
        <w:tc>
          <w:tcPr>
            <w:tcW w:type="dxa" w:w="3149"/>
            <w:tcBorders>
              <w:top w:val="none" w:color="FFFFFF" w:sz="0"/>
              <w:left w:val="none" w:color="FFFFFF" w:sz="0"/>
              <w:bottom w:val="single" w:color="4A5A5B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9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Job</w:t>
            </w:r>
          </w:p>
        </w:tc>
        <w:tc>
          <w:tcPr>
            <w:tcW w:type="dxa" w:w="3149"/>
            <w:tcBorders>
              <w:top w:val="none" w:color="FFFFFF" w:sz="0"/>
              <w:left w:val="none" w:color="FFFFFF" w:sz="0"/>
              <w:bottom w:val="single" w:color="4A5A5B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9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Checked by</w:t>
            </w:r>
          </w:p>
        </w:tc>
        <w:tc>
          <w:tcPr>
            <w:tcW w:type="dxa" w:w="3150"/>
            <w:tcBorders>
              <w:top w:val="none" w:color="FFFFFF" w:sz="0"/>
              <w:left w:val="none" w:color="FFFFFF" w:sz="0"/>
              <w:bottom w:val="single" w:color="4A5A5B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E2B2C"/>
          <w:sz w:val="20"/>
          <w:szCs w:val="20"/>
        </w:rPr>
        <w:t xml:space="preserve"/>
      </w: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400"/>
        <w:gridCol w:w="3100"/>
        <w:gridCol w:w="1300"/>
        <w:gridCol w:w="3138"/>
        <w:gridCol w:w="1200"/>
        <w:gridCol w:w="1200"/>
      </w:tblGrid>
      <w:tr>
        <w:trPr>
          <w:cantSplit/>
          <w:tblHeader/>
        </w:trPr>
        <w:tc>
          <w:tcPr>
            <w:tcW w:type="dxa" w:w="19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Area</w:t>
            </w:r>
          </w:p>
        </w:tc>
        <w:tc>
          <w:tcPr>
            <w:tcW w:type="dxa" w:w="34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good looks like</w:t>
            </w:r>
          </w:p>
        </w:tc>
        <w:tc>
          <w:tcPr>
            <w:tcW w:type="dxa" w:w="31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 question to ask</w:t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31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you saw or heard</w:t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All good ✓</w:t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Needs help ✓</w:t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19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Handwashing</w:t>
            </w:r>
          </w:p>
        </w:tc>
        <w:tc>
          <w:tcPr>
            <w:tcW w:type="dxa" w:w="34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7"/>
                <w:szCs w:val="17"/>
              </w:rPr>
              <w:t xml:space="preserve">Washes hands properly with soap before handling food, after the toilet, and after touching raw meat or bins</w:t>
            </w:r>
          </w:p>
        </w:tc>
        <w:tc>
          <w:tcPr>
            <w:tcW w:type="dxa" w:w="31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1E2B2C"/>
                <w:sz w:val="17"/>
                <w:szCs w:val="17"/>
              </w:rPr>
              <w:t xml:space="preserve">“When do you need to wash your hands?”</w:t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31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19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Raw and cooked food</w:t>
            </w:r>
          </w:p>
        </w:tc>
        <w:tc>
          <w:tcPr>
            <w:tcW w:type="dxa" w:w="34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7"/>
                <w:szCs w:val="17"/>
              </w:rPr>
              <w:t xml:space="preserve">Keeps raw meat away from ready-to-eat food, with separate boards and utensils</w:t>
            </w:r>
          </w:p>
        </w:tc>
        <w:tc>
          <w:tcPr>
            <w:tcW w:type="dxa" w:w="31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1E2B2C"/>
                <w:sz w:val="17"/>
                <w:szCs w:val="17"/>
              </w:rPr>
              <w:t xml:space="preserve">“Why do we keep raw chicken away from the salad?”</w:t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31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19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Temperatures</w:t>
            </w:r>
          </w:p>
        </w:tc>
        <w:tc>
          <w:tcPr>
            <w:tcW w:type="dxa" w:w="34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7"/>
                <w:szCs w:val="17"/>
              </w:rPr>
              <w:t xml:space="preserve">Checks and records fridge and hot food temperatures as your safe methods say</w:t>
            </w:r>
          </w:p>
        </w:tc>
        <w:tc>
          <w:tcPr>
            <w:tcW w:type="dxa" w:w="31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1E2B2C"/>
                <w:sz w:val="17"/>
                <w:szCs w:val="17"/>
              </w:rPr>
              <w:t xml:space="preserve">“What temperature should the fridge be?”</w:t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31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19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Allergens</w:t>
            </w:r>
          </w:p>
        </w:tc>
        <w:tc>
          <w:tcPr>
            <w:tcW w:type="dxa" w:w="34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7"/>
                <w:szCs w:val="17"/>
              </w:rPr>
              <w:t xml:space="preserve">Checks every order for allergies and knows where to find allergen information</w:t>
            </w:r>
          </w:p>
        </w:tc>
        <w:tc>
          <w:tcPr>
            <w:tcW w:type="dxa" w:w="31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1E2B2C"/>
                <w:sz w:val="17"/>
                <w:szCs w:val="17"/>
              </w:rPr>
              <w:t xml:space="preserve">“What would you do if a customer said they had a nut allergy?”</w:t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31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19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Cleaning</w:t>
            </w:r>
          </w:p>
        </w:tc>
        <w:tc>
          <w:tcPr>
            <w:tcW w:type="dxa" w:w="34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7"/>
                <w:szCs w:val="17"/>
              </w:rPr>
              <w:t xml:space="preserve">Cleans as they go and follows the cleaning schedule</w:t>
            </w:r>
          </w:p>
        </w:tc>
        <w:tc>
          <w:tcPr>
            <w:tcW w:type="dxa" w:w="31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1E2B2C"/>
                <w:sz w:val="17"/>
                <w:szCs w:val="17"/>
              </w:rPr>
              <w:t xml:space="preserve">“How do you clean this surface after raw meat?”</w:t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31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19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Illness</w:t>
            </w:r>
          </w:p>
        </w:tc>
        <w:tc>
          <w:tcPr>
            <w:tcW w:type="dxa" w:w="34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7"/>
                <w:szCs w:val="17"/>
              </w:rPr>
              <w:t xml:space="preserve">Knows they must tell you before coming in if they have sickness or diarrhoea</w:t>
            </w:r>
          </w:p>
        </w:tc>
        <w:tc>
          <w:tcPr>
            <w:tcW w:type="dxa" w:w="31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1E2B2C"/>
                <w:sz w:val="17"/>
                <w:szCs w:val="17"/>
              </w:rPr>
              <w:t xml:space="preserve">“What should you do if you’ve had a stomach bug?”</w:t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31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E2B2C"/>
          <w:sz w:val="20"/>
          <w:szCs w:val="20"/>
        </w:rPr>
        <w:t xml:space="preserve"/>
      </w: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238"/>
      </w:tblGrid>
      <w:tr>
        <w:tc>
          <w:tcPr>
            <w:tcW w:type="dxa" w:w="15238"/>
            <w:tcBorders>
              <w:top w:val="none" w:color="FFFFFF" w:sz="0"/>
              <w:left w:val="single" w:color="2F8A4E" w:sz="24"/>
              <w:bottom w:val="none" w:color="FFFFFF" w:sz="0"/>
              <w:right w:val="none" w:color="FFFFFF" w:sz="0"/>
            </w:tcBorders>
            <w:shd w:fill="F1F7F2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23F43"/>
                <w:sz w:val="18"/>
                <w:szCs w:val="18"/>
              </w:rPr>
              <w:t xml:space="preserve">If someone gets it wrong: </w:t>
            </w:r>
            <w:r>
              <w:rPr>
                <w:rFonts w:ascii="Arial" w:cs="Arial" w:eastAsia="Arial" w:hAnsi="Arial"/>
                <w:color w:val="1E2B2C"/>
                <w:sz w:val="18"/>
                <w:szCs w:val="18"/>
              </w:rPr>
              <w:t xml:space="preserve">show them the right way, explain why it matters, and check again in a few days. Note the follow-up on the next page. A quick note like “watched Ali’s handwashing and prep, all good” is good evidence that training is working.</w:t>
            </w:r>
          </w:p>
        </w:tc>
      </w:tr>
    </w:tbl>
    <w:p>
      <w:pPr>
        <w:sectPr>
          <w:footerReference w:type="default" r:id="rId7"/>
          <w:pgSz w:w="16838" w:h="11906" w:orient="landscape"/>
          <w:pgMar w:top="800" w:right="800" w:bottom="800" w:left="800" w:header="708" w:footer="708" w:gutter="0"/>
          <w:pgNumType/>
          <w:docGrid w:linePitch="360"/>
        </w:sectPr>
      </w:pPr>
    </w:p>
    <w:p>
      <w:pPr>
        <w:spacing w:after="100" w:before="0"/>
      </w:pPr>
      <w:r>
        <w:rPr>
          <w:rFonts w:ascii="Arial" w:cs="Arial" w:eastAsia="Arial" w:hAnsi="Arial"/>
          <w:b/>
          <w:bCs/>
          <w:color w:val="123F43"/>
          <w:sz w:val="28"/>
          <w:szCs w:val="28"/>
        </w:rPr>
        <w:t xml:space="preserve">Repeat checks and follow-ups</w:t>
      </w: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1500"/>
        <w:gridCol w:w="4200"/>
        <w:gridCol w:w="4638"/>
        <w:gridCol w:w="1600"/>
        <w:gridCol w:w="1600"/>
      </w:tblGrid>
      <w:tr>
        <w:trPr>
          <w:cantSplit/>
          <w:tblHeader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Area</w:t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you saw or heard</w:t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you did next (showed them again, refresher, etc.)</w:t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Check again on</w:t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Checked by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1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8"/>
      <w:pgSz w:w="16838" w:h="11906" w:orient="landscape"/>
      <w:pgMar w:top="800" w:right="800" w:bottom="8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4A5A5B"/>
        <w:sz w:val="14"/>
        <w:szCs w:val="14"/>
      </w:rPr>
      <w:t xml:space="preserve">Training spot-check record  |  hospitalitybuyingguide.co.uk  |  General guidance, not legal advice.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4A5A5B"/>
        <w:sz w:val="14"/>
        <w:szCs w:val="14"/>
      </w:rPr>
      <w:t xml:space="preserve">Training spot-check record  |  hospitalitybuyingguide.co.uk  |  General guidance,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3771f191d459f6f068ce15c92be9584cc0f3011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2026-10-05T14:26:48.126Z</dcterms:created>
  <dcterms:modified xsi:type="dcterms:W3CDTF">2026-10-05T14:26:48.126Z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