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0"/>
      </w:pPr>
      <w:r>
        <w:rPr>
          <w:b/>
          <w:i w:val="0"/>
          <w:color w:val="123F43"/>
          <w:sz w:val="34"/>
        </w:rPr>
        <w:t xml:space="preserve">Allergen briefing checklist</w:t>
      </w:r>
    </w:p>
    <w:p>
      <w:pPr>
        <w:spacing w:before="0" w:after="120"/>
      </w:pPr>
      <w:r>
        <w:rPr>
          <w:b w:val="0"/>
          <w:i w:val="0"/>
          <w:color w:val="556060"/>
          <w:sz w:val="19"/>
        </w:rPr>
        <w:t xml:space="preserve">Tick it off, then file this sheet with your training records.</w:t>
      </w:r>
    </w:p>
    <w:tbl>
      <w:tblPr>
        <w:tblW w:w="10092" w:type="dxa"/>
        <w:tblLayout w:type="fixed"/>
        <w:tblBorders>
          <w:top w:val="single" w:sz="6" w:color="C9D3CE"/>
          <w:left w:val="single" w:sz="6" w:color="C9D3CE"/>
          <w:bottom w:val="single" w:sz="6" w:color="C9D3CE"/>
          <w:right w:val="single" w:sz="6" w:color="C9D3CE"/>
          <w:insideH w:val="single" w:sz="6" w:color="C9D3CE"/>
          <w:insideV w:val="single" w:sz="6" w:color="C9D3CE"/>
        </w:tblBorders>
        <w:tblCellMar>
          <w:left w:w="100" w:type="dxa"/>
          <w:right w:w="100" w:type="dxa"/>
        </w:tblCellMar>
      </w:tblPr>
      <w:tblGrid>
        <w:gridCol w:w="4422"/>
        <w:gridCol w:w="2835"/>
        <w:gridCol w:w="2835"/>
      </w:tblGrid>
      <w:tr>
        <w:tc>
          <w:tcPr>
            <w:tcW w:type="dxa" w:w="4422"/>
            <w:shd w:val="clear" w:color="auto" w:fill="123F43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18"/>
              </w:rPr>
              <w:t xml:space="preserve">Business or site</w:t>
            </w:r>
          </w:p>
        </w:tc>
        <w:tc>
          <w:tcPr>
            <w:tcW w:type="dxa" w:w="2835"/>
            <w:shd w:val="clear" w:color="auto" w:fill="123F43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18"/>
              </w:rPr>
              <w:t xml:space="preserve">Date</w:t>
            </w:r>
          </w:p>
        </w:tc>
        <w:tc>
          <w:tcPr>
            <w:tcW w:type="dxa" w:w="2835"/>
            <w:shd w:val="clear" w:color="auto" w:fill="123F43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18"/>
              </w:rPr>
              <w:t xml:space="preserve">Who ran it</w:t>
            </w:r>
          </w:p>
        </w:tc>
      </w:tr>
      <w:tr>
        <w:trPr>
          <w:trHeight w:val="520"/>
        </w:trPr>
        <w:tc>
          <w:tcPr>
            <w:tcW w:type="dxa" w:w="4422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  <w:tr>
        <w:tc>
          <w:tcPr>
            <w:tcW w:type="dxa" w:w="10092"/>
            <w:gridSpan w:val="3"/>
            <w:shd w:val="clear" w:color="auto" w:fill="123F43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18"/>
              </w:rPr>
              <w:t xml:space="preserve">Trigger for this briefing (recipe, supplier, menu, new starter, near miss)</w:t>
            </w:r>
          </w:p>
        </w:tc>
      </w:tr>
      <w:tr>
        <w:trPr>
          <w:trHeight w:val="440"/>
        </w:trPr>
        <w:tc>
          <w:tcPr>
            <w:tcW w:type="dxa" w:w="10092"/>
            <w:gridSpan w:val="3"/>
          </w:tcPr>
          <w:p/>
        </w:tc>
      </w:tr>
    </w:tbl>
    <w:p>
      <w:pPr>
        <w:spacing w:before="120" w:after="50"/>
      </w:pPr>
      <w:r>
        <w:rPr>
          <w:b/>
          <w:i w:val="0"/>
          <w:color w:val="123F43"/>
          <w:sz w:val="22"/>
        </w:rPr>
        <w:t xml:space="preserve">1. Everyone who serves or handles food</w:t>
      </w:r>
    </w:p>
    <w:tbl>
      <w:tblPr>
        <w:tblW w:w="10092" w:type="dxa"/>
        <w:tblLayout w:type="fixed"/>
        <w:tblBorders>
          <w:top w:val="nil" w:sz="6" w:color="C9D3CE"/>
          <w:left w:val="nil" w:sz="6" w:color="C9D3CE"/>
          <w:bottom w:val="nil" w:sz="6" w:color="C9D3CE"/>
          <w:right w:val="nil" w:sz="6" w:color="C9D3CE"/>
        </w:tblBorders>
        <w:tblCellMar>
          <w:left w:w="100" w:type="dxa"/>
          <w:right w:w="100" w:type="dxa"/>
        </w:tblCellMar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before="0" w:after="40"/>
              <w:ind w:left="300" w:hanging="300"/>
            </w:pPr>
            <w:r>
              <w:rPr>
                <w:b w:val="0"/>
                <w:i w:val="0"/>
                <w:sz w:val="19"/>
              </w:rPr>
              <w:t xml:space="preserve">☐  Can name the 14 allergens that must be declared</w:t>
            </w:r>
          </w:p>
          <w:p>
            <w:pPr>
              <w:spacing w:before="0" w:after="40"/>
              <w:ind w:left="300" w:hanging="300"/>
            </w:pPr>
            <w:r>
              <w:rPr>
                <w:b w:val="0"/>
                <w:i w:val="0"/>
                <w:sz w:val="19"/>
              </w:rPr>
              <w:t xml:space="preserve">☐  Knows where our written allergen information is kept</w:t>
            </w:r>
          </w:p>
          <w:p>
            <w:pPr>
              <w:spacing w:before="0" w:after="40"/>
              <w:ind w:left="300" w:hanging="300"/>
            </w:pPr>
            <w:r>
              <w:rPr>
                <w:b w:val="0"/>
                <w:i w:val="0"/>
                <w:sz w:val="19"/>
              </w:rPr>
              <w:t xml:space="preserve">☐  Asks every order whether anyone has an allergy or intolerance</w:t>
            </w:r>
          </w:p>
        </w:tc>
        <w:tc>
          <w:tcPr>
            <w:tcW w:type="dxa" w:w="5046"/>
          </w:tcPr>
          <w:p>
            <w:pPr>
              <w:spacing w:before="0" w:after="40"/>
              <w:ind w:left="300" w:hanging="300"/>
            </w:pPr>
            <w:r>
              <w:rPr>
                <w:b w:val="0"/>
                <w:i w:val="0"/>
                <w:sz w:val="19"/>
              </w:rPr>
              <w:t xml:space="preserve">☐  Never guesses an ingredient, and says they will check</w:t>
            </w:r>
          </w:p>
          <w:p>
            <w:pPr>
              <w:spacing w:before="0" w:after="40"/>
              <w:ind w:left="300" w:hanging="300"/>
            </w:pPr>
            <w:r>
              <w:rPr>
                <w:b w:val="0"/>
                <w:i w:val="0"/>
                <w:sz w:val="19"/>
              </w:rPr>
              <w:t xml:space="preserve">☐  Knows who to ask when unsure</w:t>
            </w:r>
          </w:p>
          <w:p>
            <w:pPr>
              <w:spacing w:before="0" w:after="40"/>
              <w:ind w:left="300" w:hanging="300"/>
            </w:pPr>
            <w:r>
              <w:rPr>
                <w:b w:val="0"/>
                <w:i w:val="0"/>
                <w:sz w:val="19"/>
              </w:rPr>
              <w:t xml:space="preserve">☐  Knows what to do if a customer has a reaction</w:t>
            </w:r>
          </w:p>
        </w:tc>
      </w:tr>
    </w:tbl>
    <w:p>
      <w:pPr>
        <w:spacing w:before="60" w:after="0"/>
      </w:pPr>
    </w:p>
    <w:tbl>
      <w:tblPr>
        <w:tblW w:w="10092" w:type="dxa"/>
        <w:tblLayout w:type="fixed"/>
        <w:tblBorders>
          <w:top w:val="single" w:sz="6" w:color="C9D3CE"/>
          <w:left w:val="single" w:sz="6" w:color="C9D3CE"/>
          <w:bottom w:val="single" w:sz="6" w:color="C9D3CE"/>
          <w:right w:val="single" w:sz="6" w:color="C9D3CE"/>
          <w:insideH w:val="single" w:sz="6" w:color="C9D3CE"/>
          <w:insideV w:val="single" w:sz="6" w:color="C9D3CE"/>
        </w:tblBorders>
        <w:tblCellMar>
          <w:left w:w="100" w:type="dxa"/>
          <w:right w:w="100" w:type="dxa"/>
        </w:tblCellMar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before="40" w:after="50"/>
            </w:pPr>
            <w:r>
              <w:rPr>
                <w:b/>
                <w:i w:val="0"/>
                <w:color w:val="123F43"/>
                <w:sz w:val="20"/>
              </w:rPr>
              <w:t xml:space="preserve">2. Front of house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Passes an allergen request to the kitchen the same way every time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Checks the right dish goes to the right customer at the pass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Tells the kitchen about a change of mind or a swap</w:t>
            </w:r>
          </w:p>
        </w:tc>
        <w:tc>
          <w:tcPr>
            <w:tcW w:type="dxa" w:w="5046"/>
          </w:tcPr>
          <w:p>
            <w:pPr>
              <w:spacing w:before="40" w:after="50"/>
            </w:pPr>
            <w:r>
              <w:rPr>
                <w:b/>
                <w:i w:val="0"/>
                <w:color w:val="123F43"/>
                <w:sz w:val="20"/>
              </w:rPr>
              <w:t xml:space="preserve">3. Kitchen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Knows the hidden allergens in our dishes: sauces, stocks, glazes, marinades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Follows standard recipes, so the plate matches the record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Uses a clean surface, clean utensils and washed hands for a dish that must avoid an allergen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Knows cooking does not remove an allergen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Knows our fryer oil and wok rules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Does not remove an allergen from a dish and describe it as free of it</w:t>
            </w:r>
          </w:p>
        </w:tc>
      </w:tr>
      <w:tr>
        <w:tc>
          <w:tcPr>
            <w:tcW w:type="dxa" w:w="5046"/>
          </w:tcPr>
          <w:p>
            <w:pPr>
              <w:spacing w:before="40" w:after="50"/>
            </w:pPr>
            <w:r>
              <w:rPr>
                <w:b/>
                <w:i w:val="0"/>
                <w:color w:val="123F43"/>
                <w:sz w:val="20"/>
              </w:rPr>
              <w:t xml:space="preserve">4. Manager or owner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Allergen information checked against current recipes and supplier packs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Recipe and supplier changes communicated to staff on shift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Method for flagging allergen orders from table or phone to the pass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Deliveries checked against the order, decanted products still traceable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Every new person trained before they first serve or handle food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Record filed with the training matrix</w:t>
            </w:r>
          </w:p>
        </w:tc>
        <w:tc>
          <w:tcPr>
            <w:tcW w:type="dxa" w:w="5046"/>
          </w:tcPr>
          <w:p>
            <w:pPr>
              <w:spacing w:before="40" w:after="50"/>
            </w:pPr>
            <w:r>
              <w:rPr>
                <w:b/>
                <w:i w:val="0"/>
                <w:color w:val="123F43"/>
                <w:sz w:val="20"/>
              </w:rPr>
              <w:t xml:space="preserve">5. Phone and delivery orders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Every phone order asked about allergies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Allergen request written down and passed on</w:t>
            </w:r>
          </w:p>
          <w:p>
            <w:pPr>
              <w:spacing w:before="0" w:after="35"/>
              <w:ind w:left="300" w:hanging="300"/>
            </w:pPr>
            <w:r>
              <w:rPr>
                <w:b w:val="0"/>
                <w:i w:val="0"/>
                <w:sz w:val="18"/>
              </w:rPr>
              <w:t xml:space="preserve">☐  Dish that must avoid an allergen packed and labelled separately</w:t>
            </w:r>
          </w:p>
        </w:tc>
      </w:tr>
    </w:tbl>
    <w:p>
      <w:pPr>
        <w:spacing w:before="120" w:after="50"/>
      </w:pPr>
      <w:r>
        <w:rPr>
          <w:b/>
          <w:i w:val="0"/>
          <w:color w:val="123F43"/>
          <w:sz w:val="22"/>
        </w:rPr>
        <w:t xml:space="preserve">Who attended</w:t>
      </w:r>
    </w:p>
    <w:tbl>
      <w:tblPr>
        <w:tblW w:w="10092" w:type="dxa"/>
        <w:tblLayout w:type="fixed"/>
        <w:tblBorders>
          <w:top w:val="single" w:sz="6" w:color="C9D3CE"/>
          <w:left w:val="single" w:sz="6" w:color="C9D3CE"/>
          <w:bottom w:val="single" w:sz="6" w:color="C9D3CE"/>
          <w:right w:val="single" w:sz="6" w:color="C9D3CE"/>
          <w:insideH w:val="single" w:sz="6" w:color="C9D3CE"/>
          <w:insideV w:val="single" w:sz="6" w:color="C9D3CE"/>
        </w:tblBorders>
        <w:tblCellMar>
          <w:left w:w="100" w:type="dxa"/>
          <w:right w:w="100" w:type="dxa"/>
        </w:tblCellMar>
      </w:tblPr>
      <w:tblGrid>
        <w:gridCol w:w="4422"/>
        <w:gridCol w:w="3400"/>
        <w:gridCol w:w="2270"/>
      </w:tblGrid>
      <w:tr>
        <w:tc>
          <w:tcPr>
            <w:tcW w:type="dxa" w:w="4422"/>
            <w:shd w:val="clear" w:color="auto" w:fill="123F43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18"/>
              </w:rPr>
              <w:t xml:space="preserve">Name</w:t>
            </w:r>
          </w:p>
        </w:tc>
        <w:tc>
          <w:tcPr>
            <w:tcW w:type="dxa" w:w="3400"/>
            <w:shd w:val="clear" w:color="auto" w:fill="123F43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18"/>
              </w:rPr>
              <w:t xml:space="preserve">Role</w:t>
            </w:r>
          </w:p>
        </w:tc>
        <w:tc>
          <w:tcPr>
            <w:tcW w:type="dxa" w:w="2270"/>
            <w:shd w:val="clear" w:color="auto" w:fill="123F43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18"/>
              </w:rPr>
              <w:t xml:space="preserve">Initials</w:t>
            </w:r>
          </w:p>
        </w:tc>
      </w:tr>
      <w:tr>
        <w:trPr>
          <w:trHeight w:val="400"/>
        </w:trPr>
        <w:tc>
          <w:tcPr>
            <w:tcW w:type="dxa" w:w="4422"/>
          </w:tcPr>
          <w:p/>
        </w:tc>
        <w:tc>
          <w:tcPr>
            <w:tcW w:type="dxa" w:w="3400"/>
          </w:tcPr>
          <w:p/>
        </w:tc>
        <w:tc>
          <w:tcPr>
            <w:tcW w:type="dxa" w:w="2270"/>
          </w:tcPr>
          <w:p/>
        </w:tc>
      </w:tr>
      <w:tr>
        <w:trPr>
          <w:trHeight w:val="400"/>
        </w:trPr>
        <w:tc>
          <w:tcPr>
            <w:tcW w:type="dxa" w:w="4422"/>
          </w:tcPr>
          <w:p/>
        </w:tc>
        <w:tc>
          <w:tcPr>
            <w:tcW w:type="dxa" w:w="3400"/>
          </w:tcPr>
          <w:p/>
        </w:tc>
        <w:tc>
          <w:tcPr>
            <w:tcW w:type="dxa" w:w="2270"/>
          </w:tcPr>
          <w:p/>
        </w:tc>
      </w:tr>
      <w:tr>
        <w:trPr>
          <w:trHeight w:val="400"/>
        </w:trPr>
        <w:tc>
          <w:tcPr>
            <w:tcW w:type="dxa" w:w="4422"/>
          </w:tcPr>
          <w:p/>
        </w:tc>
        <w:tc>
          <w:tcPr>
            <w:tcW w:type="dxa" w:w="3400"/>
          </w:tcPr>
          <w:p/>
        </w:tc>
        <w:tc>
          <w:tcPr>
            <w:tcW w:type="dxa" w:w="2270"/>
          </w:tcPr>
          <w:p/>
        </w:tc>
      </w:tr>
      <w:tr>
        <w:trPr>
          <w:trHeight w:val="400"/>
        </w:trPr>
        <w:tc>
          <w:tcPr>
            <w:tcW w:type="dxa" w:w="4422"/>
          </w:tcPr>
          <w:p/>
        </w:tc>
        <w:tc>
          <w:tcPr>
            <w:tcW w:type="dxa" w:w="3400"/>
          </w:tcPr>
          <w:p/>
        </w:tc>
        <w:tc>
          <w:tcPr>
            <w:tcW w:type="dxa" w:w="2270"/>
          </w:tcPr>
          <w:p/>
        </w:tc>
      </w:tr>
      <w:tr>
        <w:trPr>
          <w:trHeight w:val="400"/>
        </w:trPr>
        <w:tc>
          <w:tcPr>
            <w:tcW w:type="dxa" w:w="4422"/>
          </w:tcPr>
          <w:p/>
        </w:tc>
        <w:tc>
          <w:tcPr>
            <w:tcW w:type="dxa" w:w="3400"/>
          </w:tcPr>
          <w:p/>
        </w:tc>
        <w:tc>
          <w:tcPr>
            <w:tcW w:type="dxa" w:w="2270"/>
          </w:tcPr>
          <w:p/>
        </w:tc>
      </w:tr>
      <w:tr>
        <w:trPr>
          <w:trHeight w:val="400"/>
        </w:trPr>
        <w:tc>
          <w:tcPr>
            <w:tcW w:type="dxa" w:w="4422"/>
          </w:tcPr>
          <w:p/>
        </w:tc>
        <w:tc>
          <w:tcPr>
            <w:tcW w:type="dxa" w:w="3400"/>
          </w:tcPr>
          <w:p/>
        </w:tc>
        <w:tc>
          <w:tcPr>
            <w:tcW w:type="dxa" w:w="2270"/>
          </w:tcPr>
          <w:p/>
        </w:tc>
      </w:tr>
    </w:tbl>
    <w:p>
      <w:pPr>
        <w:spacing w:before="100" w:after="0"/>
      </w:pPr>
    </w:p>
    <w:tbl>
      <w:tblPr>
        <w:tblW w:w="10092" w:type="dxa"/>
        <w:tblLayout w:type="fixed"/>
        <w:tblBorders>
          <w:top w:val="single" w:sz="12" w:color="2F8A4E"/>
          <w:left w:val="single" w:sz="12" w:color="2F8A4E"/>
          <w:bottom w:val="single" w:sz="12" w:color="2F8A4E"/>
          <w:right w:val="single" w:sz="12" w:color="2F8A4E"/>
        </w:tblBorders>
        <w:tblCellMar>
          <w:left w:w="100" w:type="dxa"/>
          <w:right w:w="100" w:type="dxa"/>
        </w:tblCellMar>
      </w:tblPr>
      <w:tblGrid>
        <w:gridCol w:w="10092"/>
      </w:tblGrid>
      <w:tr>
        <w:tc>
          <w:tcPr>
            <w:tcW w:type="dxa" w:w="10092"/>
            <w:shd w:val="clear" w:color="auto" w:fill="F7FBF8"/>
          </w:tcPr>
          <w:p>
            <w:pPr>
              <w:spacing w:after="0"/>
            </w:pPr>
            <w:r>
              <w:rPr>
                <w:b/>
                <w:i w:val="0"/>
                <w:color w:val="1F6B3B"/>
                <w:sz w:val="18"/>
              </w:rPr>
              <w:t xml:space="preserve">Keep this sheet with your training records. </w:t>
            </w:r>
            <w:r>
              <w:rPr>
                <w:b w:val="0"/>
                <w:i w:val="0"/>
                <w:sz w:val="18"/>
              </w:rPr>
              <w:t xml:space="preserve">It is how you show the briefing happened.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56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060"/>
        <w:sz w:val="15"/>
      </w:rPr>
      <w:t>Allergen briefing checklist  |  hospitalitybuyingguide.co.uk  |  General guidance, not legal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12000" cy="44150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BG-email-signatur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441504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56060"/>
        <w:sz w:val="15"/>
      </w:rPr>
      <w:t xml:space="preserve">     Free to save, print and use  |  hospitalitybuyingguide.co.uk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